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D5208" w:rsidR="001F71FC" w:rsidP="001F71FC" w:rsidRDefault="001F71FC" w14:paraId="4ebb9bc" w14:textId="4ebb9bc">
      <w:pPr>
        <w:spacing w:after="0" w:line="240" w:lineRule="auto"/>
        <w15:collapsed w:val="false"/>
        <w:rPr>
          <w:rFonts w:eastAsia="Times New Roman" w:cs="Arial"/>
          <w:bCs/>
          <w:spacing w:val="8"/>
          <w:szCs w:val="24"/>
          <w:lang w:eastAsia="hr-HR"/>
        </w:rPr>
      </w:pPr>
      <w:bookmarkStart w:name="_GoBack" w:id="0"/>
      <w:bookmarkEnd w:id="0"/>
      <w:r w:rsidRPr="006D5208">
        <w:rPr>
          <w:rFonts w:eastAsia="Times New Roman" w:cs="Arial"/>
          <w:bCs/>
          <w:szCs w:val="24"/>
          <w:lang w:eastAsia="hr-HR"/>
        </w:rPr>
        <w:t xml:space="preserve">REPUBLIKA HRVATSKA </w:t>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t xml:space="preserve">          </w:t>
      </w:r>
      <w:r w:rsidRPr="006D5208">
        <w:rPr>
          <w:rFonts w:eastAsia="Times New Roman" w:cs="Arial"/>
          <w:bCs/>
          <w:szCs w:val="24"/>
          <w:lang w:eastAsia="hr-HR"/>
        </w:rPr>
        <w:tab/>
      </w:r>
      <w:r w:rsidRPr="006D5208">
        <w:rPr>
          <w:rFonts w:eastAsia="Times New Roman" w:cs="Arial"/>
          <w:bCs/>
          <w:szCs w:val="24"/>
          <w:lang w:eastAsia="hr-HR"/>
        </w:rPr>
        <w:tab/>
        <w:t xml:space="preserve">   </w:t>
      </w:r>
      <w:r w:rsidRPr="006D5208">
        <w:rPr>
          <w:rFonts w:eastAsia="Times New Roman" w:cs="Arial"/>
          <w:bCs/>
          <w:color w:val="7F7F7F"/>
          <w:szCs w:val="24"/>
          <w:lang w:eastAsia="hr-HR"/>
        </w:rPr>
        <w:t xml:space="preserve">         </w:t>
      </w:r>
    </w:p>
    <w:p w:rsidRPr="006D5208" w:rsidR="001F71FC" w:rsidP="001F71FC" w:rsidRDefault="001F71FC">
      <w:pPr>
        <w:spacing w:after="0" w:line="240" w:lineRule="auto"/>
        <w:rPr>
          <w:rFonts w:eastAsia="Times New Roman" w:cs="Arial"/>
          <w:bCs/>
          <w:szCs w:val="24"/>
          <w:lang w:eastAsia="hr-HR"/>
        </w:rPr>
      </w:pPr>
      <w:r w:rsidRPr="006D5208">
        <w:rPr>
          <w:rFonts w:eastAsia="Times New Roman" w:cs="Arial"/>
          <w:bCs/>
          <w:szCs w:val="24"/>
          <w:lang w:eastAsia="hr-HR"/>
        </w:rPr>
        <w:t>TRGOVAČKI SUD U PAZINU</w:t>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t xml:space="preserve">           </w:t>
      </w:r>
    </w:p>
    <w:p w:rsidRPr="006D5208" w:rsidR="001F71FC" w:rsidP="001F71FC" w:rsidRDefault="001F71FC">
      <w:pPr>
        <w:spacing w:after="0" w:line="240" w:lineRule="auto"/>
        <w:rPr>
          <w:rFonts w:eastAsia="Times New Roman" w:cs="Arial"/>
          <w:bCs/>
          <w:szCs w:val="24"/>
          <w:lang w:eastAsia="hr-HR"/>
        </w:rPr>
      </w:pPr>
      <w:r w:rsidRPr="006D5208">
        <w:rPr>
          <w:rFonts w:eastAsia="Times New Roman" w:cs="Arial"/>
          <w:bCs/>
          <w:szCs w:val="24"/>
          <w:lang w:eastAsia="hr-HR"/>
        </w:rPr>
        <w:t>52000 Pazin, Dršćevka 1</w:t>
      </w:r>
    </w:p>
    <w:p w:rsidRPr="006D5208" w:rsidR="001F71FC" w:rsidP="001F71FC" w:rsidRDefault="001F71FC">
      <w:pPr>
        <w:spacing w:after="0" w:line="240" w:lineRule="auto"/>
        <w:rPr>
          <w:rFonts w:eastAsia="Times New Roman" w:cs="Arial"/>
          <w:bCs/>
          <w:szCs w:val="24"/>
          <w:lang w:eastAsia="hr-HR"/>
        </w:rPr>
      </w:pPr>
      <w:r w:rsidRPr="006D5208">
        <w:rPr>
          <w:rFonts w:eastAsia="Times New Roman" w:cs="Arial"/>
          <w:bCs/>
          <w:szCs w:val="24"/>
          <w:lang w:eastAsia="hr-HR"/>
        </w:rPr>
        <w:t xml:space="preserve"> </w:t>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sidRPr="006D5208">
        <w:rPr>
          <w:rFonts w:eastAsia="Times New Roman" w:cs="Arial"/>
          <w:bCs/>
          <w:szCs w:val="24"/>
          <w:lang w:eastAsia="hr-HR"/>
        </w:rPr>
        <w:tab/>
      </w:r>
      <w:r>
        <w:rPr>
          <w:rFonts w:eastAsia="Times New Roman" w:cs="Arial"/>
          <w:bCs/>
          <w:szCs w:val="24"/>
          <w:lang w:eastAsia="hr-HR"/>
        </w:rPr>
        <w:t xml:space="preserve">     </w:t>
      </w:r>
      <w:r>
        <w:rPr>
          <w:rFonts w:eastAsia="Times New Roman" w:cs="Arial"/>
          <w:szCs w:val="24"/>
          <w:lang w:eastAsia="hr-HR"/>
        </w:rPr>
        <w:t>St-349</w:t>
      </w:r>
      <w:r w:rsidRPr="00772849">
        <w:rPr>
          <w:rFonts w:eastAsia="Times New Roman" w:cs="Arial"/>
          <w:szCs w:val="24"/>
          <w:lang w:eastAsia="hr-HR"/>
        </w:rPr>
        <w:t>/</w:t>
      </w:r>
      <w:r w:rsidRPr="00E61460">
        <w:rPr>
          <w:rFonts w:eastAsia="Times New Roman" w:cs="Arial"/>
          <w:szCs w:val="24"/>
          <w:lang w:eastAsia="hr-HR"/>
        </w:rPr>
        <w:t>2024-</w:t>
      </w:r>
      <w:r w:rsidR="009B75D1">
        <w:rPr>
          <w:rFonts w:eastAsia="Times New Roman" w:cs="Arial"/>
          <w:szCs w:val="24"/>
          <w:lang w:eastAsia="hr-HR"/>
        </w:rPr>
        <w:t>88</w:t>
      </w:r>
    </w:p>
    <w:p w:rsidR="001F71FC" w:rsidP="001F71FC" w:rsidRDefault="001F71FC">
      <w:pPr>
        <w:spacing w:after="0" w:line="240" w:lineRule="auto"/>
        <w:rPr>
          <w:rFonts w:eastAsia="Times New Roman" w:cs="Arial"/>
          <w:bCs/>
          <w:szCs w:val="24"/>
          <w:lang w:eastAsia="hr-HR"/>
        </w:rPr>
      </w:pPr>
    </w:p>
    <w:p w:rsidRPr="006D5208" w:rsidR="001F71FC" w:rsidP="001F71FC" w:rsidRDefault="001F71FC">
      <w:pPr>
        <w:spacing w:after="0" w:line="240" w:lineRule="auto"/>
        <w:rPr>
          <w:rFonts w:eastAsia="Times New Roman" w:cs="Arial"/>
          <w:bCs/>
          <w:szCs w:val="24"/>
          <w:lang w:eastAsia="hr-HR"/>
        </w:rPr>
      </w:pPr>
    </w:p>
    <w:p w:rsidRPr="006D5208" w:rsidR="001F71FC" w:rsidP="001F71FC" w:rsidRDefault="001F71FC">
      <w:pPr>
        <w:spacing w:after="0" w:line="240" w:lineRule="auto"/>
        <w:jc w:val="center"/>
        <w:rPr>
          <w:rFonts w:eastAsia="Times New Roman" w:cs="Arial"/>
          <w:bCs/>
          <w:szCs w:val="24"/>
          <w:lang w:eastAsia="hr-HR"/>
        </w:rPr>
      </w:pPr>
      <w:r w:rsidRPr="006D5208">
        <w:rPr>
          <w:rFonts w:eastAsia="Times New Roman" w:cs="Arial"/>
          <w:bCs/>
          <w:szCs w:val="24"/>
          <w:lang w:eastAsia="hr-HR"/>
        </w:rPr>
        <w:t>Z A P I S N I K</w:t>
      </w:r>
    </w:p>
    <w:p w:rsidRPr="00652764" w:rsidR="001F71FC" w:rsidP="001F71FC" w:rsidRDefault="001F71FC">
      <w:pPr>
        <w:spacing w:after="0" w:line="240" w:lineRule="auto"/>
        <w:jc w:val="center"/>
        <w:rPr>
          <w:rFonts w:eastAsia="Times New Roman" w:cs="Arial"/>
          <w:bCs/>
          <w:szCs w:val="24"/>
          <w:lang w:eastAsia="hr-HR"/>
        </w:rPr>
      </w:pPr>
      <w:r w:rsidRPr="00652764">
        <w:rPr>
          <w:rFonts w:eastAsia="Times New Roman" w:cs="Arial"/>
          <w:bCs/>
          <w:szCs w:val="24"/>
          <w:lang w:eastAsia="hr-HR"/>
        </w:rPr>
        <w:t xml:space="preserve">od </w:t>
      </w:r>
      <w:r w:rsidRPr="00652764" w:rsidR="00652764">
        <w:rPr>
          <w:rFonts w:eastAsia="Times New Roman" w:cs="Arial"/>
          <w:bCs/>
          <w:szCs w:val="24"/>
          <w:lang w:eastAsia="hr-HR"/>
        </w:rPr>
        <w:t>16. srpnja</w:t>
      </w:r>
      <w:r w:rsidRPr="00652764">
        <w:rPr>
          <w:rFonts w:eastAsia="Times New Roman" w:cs="Arial"/>
          <w:bCs/>
          <w:szCs w:val="24"/>
          <w:lang w:eastAsia="hr-HR"/>
        </w:rPr>
        <w:t xml:space="preserve"> 2025.</w:t>
      </w:r>
    </w:p>
    <w:p w:rsidRPr="006D5208" w:rsidR="001F71FC" w:rsidP="001F71FC" w:rsidRDefault="001F71FC">
      <w:pPr>
        <w:spacing w:after="0" w:line="240" w:lineRule="auto"/>
        <w:jc w:val="center"/>
        <w:rPr>
          <w:rFonts w:eastAsia="Times New Roman" w:cs="Arial"/>
          <w:bCs/>
          <w:szCs w:val="24"/>
          <w:lang w:eastAsia="hr-HR"/>
        </w:rPr>
      </w:pPr>
      <w:r w:rsidRPr="006D5208">
        <w:rPr>
          <w:rFonts w:eastAsia="Times New Roman" w:cs="Arial"/>
          <w:bCs/>
          <w:szCs w:val="24"/>
          <w:lang w:eastAsia="hr-HR"/>
        </w:rPr>
        <w:t xml:space="preserve">Sastavljen kod Trgovačkog suda u Pazinu o skupštini vjerovnika, </w:t>
      </w:r>
    </w:p>
    <w:p w:rsidRPr="006D5208" w:rsidR="001F71FC" w:rsidP="001F71FC" w:rsidRDefault="001F71FC">
      <w:pPr>
        <w:spacing w:after="0" w:line="240" w:lineRule="auto"/>
        <w:jc w:val="center"/>
        <w:rPr>
          <w:rFonts w:eastAsia="Times New Roman" w:cs="Arial"/>
          <w:bCs/>
          <w:color w:val="7F7F7F"/>
          <w:szCs w:val="24"/>
          <w:lang w:eastAsia="hr-HR"/>
        </w:rPr>
      </w:pPr>
      <w:r w:rsidRPr="006D5208">
        <w:rPr>
          <w:rFonts w:eastAsia="Times New Roman" w:cs="Arial"/>
          <w:bCs/>
          <w:szCs w:val="24"/>
          <w:lang w:eastAsia="hr-HR"/>
        </w:rPr>
        <w:t xml:space="preserve">u stečajnom postupku nad </w:t>
      </w:r>
      <w:r w:rsidRPr="00505F66">
        <w:rPr>
          <w:rFonts w:cs="Arial"/>
        </w:rPr>
        <w:t>Stečajnom masom iza AUDAX TIM j.d.o.o. u stečaju</w:t>
      </w:r>
      <w:r>
        <w:rPr>
          <w:rFonts w:cs="Arial"/>
        </w:rPr>
        <w:t xml:space="preserve">, Karlovac, Kralja Tomislava 10/1, OIB: </w:t>
      </w:r>
      <w:r w:rsidRPr="00505F66">
        <w:rPr>
          <w:rFonts w:cs="Arial"/>
        </w:rPr>
        <w:t>56636823183</w:t>
      </w:r>
    </w:p>
    <w:p w:rsidR="001F71FC" w:rsidP="001F71FC" w:rsidRDefault="001F71FC">
      <w:pPr>
        <w:spacing w:after="0" w:line="240" w:lineRule="auto"/>
        <w:jc w:val="center"/>
        <w:rPr>
          <w:rFonts w:eastAsia="Times New Roman" w:cs="Arial"/>
          <w:bCs/>
          <w:szCs w:val="24"/>
          <w:lang w:eastAsia="hr-HR"/>
        </w:rPr>
      </w:pPr>
    </w:p>
    <w:p w:rsidRPr="006D5208" w:rsidR="001F71FC" w:rsidP="001F71FC" w:rsidRDefault="001F71FC">
      <w:pPr>
        <w:spacing w:after="0" w:line="240" w:lineRule="auto"/>
        <w:jc w:val="center"/>
        <w:rPr>
          <w:rFonts w:eastAsia="Times New Roman" w:cs="Arial"/>
          <w:bCs/>
          <w:szCs w:val="24"/>
          <w:lang w:eastAsia="hr-HR"/>
        </w:rPr>
      </w:pPr>
    </w:p>
    <w:p w:rsidRPr="006D5208" w:rsidR="001F71FC" w:rsidP="001F71FC" w:rsidRDefault="001F71FC">
      <w:pPr>
        <w:spacing w:after="0" w:line="240" w:lineRule="auto"/>
        <w:jc w:val="both"/>
        <w:rPr>
          <w:rFonts w:eastAsia="Times New Roman" w:cs="Arial"/>
          <w:bCs/>
          <w:szCs w:val="24"/>
          <w:lang w:eastAsia="hr-HR"/>
        </w:rPr>
      </w:pPr>
      <w:r w:rsidRPr="006D5208">
        <w:rPr>
          <w:rFonts w:eastAsia="Times New Roman" w:cs="Arial"/>
          <w:bCs/>
          <w:szCs w:val="24"/>
          <w:lang w:eastAsia="hr-HR"/>
        </w:rPr>
        <w:t>OD SUDA NAZOČNI:</w:t>
      </w:r>
    </w:p>
    <w:p w:rsidRPr="006D5208" w:rsidR="001F71FC" w:rsidP="001F71FC" w:rsidRDefault="001F71FC">
      <w:pPr>
        <w:spacing w:after="0" w:line="240" w:lineRule="auto"/>
        <w:jc w:val="both"/>
        <w:rPr>
          <w:rFonts w:eastAsia="Times New Roman" w:cs="Arial"/>
          <w:bCs/>
          <w:szCs w:val="24"/>
          <w:lang w:eastAsia="hr-HR"/>
        </w:rPr>
      </w:pPr>
      <w:r w:rsidRPr="006D5208">
        <w:rPr>
          <w:rFonts w:eastAsia="Times New Roman" w:cs="Arial"/>
          <w:bCs/>
          <w:szCs w:val="24"/>
          <w:lang w:eastAsia="hr-HR"/>
        </w:rPr>
        <w:t xml:space="preserve">Adrijana Labinjan Skok, sutkinja </w:t>
      </w:r>
    </w:p>
    <w:p w:rsidRPr="006D5208" w:rsidR="001F71FC" w:rsidP="001F71FC" w:rsidRDefault="001F71FC">
      <w:pPr>
        <w:spacing w:after="0" w:line="240" w:lineRule="auto"/>
        <w:jc w:val="both"/>
        <w:rPr>
          <w:rFonts w:eastAsia="Times New Roman" w:cs="Arial"/>
          <w:bCs/>
          <w:szCs w:val="24"/>
          <w:lang w:eastAsia="hr-HR"/>
        </w:rPr>
      </w:pPr>
      <w:r w:rsidRPr="006D5208">
        <w:rPr>
          <w:rFonts w:eastAsia="Times New Roman" w:cs="Arial"/>
          <w:bCs/>
          <w:szCs w:val="24"/>
          <w:lang w:eastAsia="hr-HR"/>
        </w:rPr>
        <w:t>Jasmina Matika, zapisničarka</w:t>
      </w:r>
    </w:p>
    <w:p w:rsidRPr="006D5208" w:rsidR="001F71FC" w:rsidP="001F71FC" w:rsidRDefault="001F71FC">
      <w:pPr>
        <w:spacing w:after="0" w:line="240" w:lineRule="auto"/>
        <w:jc w:val="both"/>
        <w:rPr>
          <w:rFonts w:eastAsia="Times New Roman" w:cs="Arial"/>
          <w:bCs/>
          <w:szCs w:val="24"/>
          <w:lang w:eastAsia="hr-HR"/>
        </w:rPr>
      </w:pPr>
    </w:p>
    <w:p w:rsidRPr="00652764" w:rsidR="001F71FC" w:rsidP="001F71FC" w:rsidRDefault="001F71FC">
      <w:pPr>
        <w:spacing w:after="0" w:line="240" w:lineRule="auto"/>
        <w:jc w:val="both"/>
        <w:rPr>
          <w:rFonts w:eastAsia="Times New Roman" w:cs="Arial"/>
          <w:bCs/>
          <w:szCs w:val="24"/>
          <w:lang w:eastAsia="hr-HR"/>
        </w:rPr>
      </w:pPr>
      <w:r w:rsidRPr="00652764">
        <w:rPr>
          <w:rFonts w:eastAsia="Times New Roman" w:cs="Arial"/>
          <w:bCs/>
          <w:szCs w:val="24"/>
          <w:lang w:eastAsia="hr-HR"/>
        </w:rPr>
        <w:t xml:space="preserve">Početak u </w:t>
      </w:r>
      <w:r w:rsidRPr="00652764" w:rsidR="00652764">
        <w:rPr>
          <w:rFonts w:eastAsia="Times New Roman" w:cs="Arial"/>
          <w:bCs/>
          <w:szCs w:val="24"/>
          <w:lang w:eastAsia="hr-HR"/>
        </w:rPr>
        <w:t>9</w:t>
      </w:r>
      <w:r w:rsidRPr="00652764">
        <w:rPr>
          <w:rFonts w:eastAsia="Times New Roman" w:cs="Arial"/>
          <w:bCs/>
          <w:szCs w:val="24"/>
          <w:lang w:eastAsia="hr-HR"/>
        </w:rPr>
        <w:t>:</w:t>
      </w:r>
      <w:r w:rsidRPr="00652764" w:rsidR="00652764">
        <w:rPr>
          <w:rFonts w:eastAsia="Times New Roman" w:cs="Arial"/>
          <w:bCs/>
          <w:szCs w:val="24"/>
          <w:lang w:eastAsia="hr-HR"/>
        </w:rPr>
        <w:t>30</w:t>
      </w:r>
      <w:r w:rsidRPr="00652764">
        <w:rPr>
          <w:rFonts w:eastAsia="Times New Roman" w:cs="Arial"/>
          <w:bCs/>
          <w:szCs w:val="24"/>
          <w:lang w:eastAsia="hr-HR"/>
        </w:rPr>
        <w:t xml:space="preserve"> sati.</w:t>
      </w:r>
    </w:p>
    <w:p w:rsidRPr="006D5208" w:rsidR="001F71FC" w:rsidP="001F71FC" w:rsidRDefault="001F71FC">
      <w:pPr>
        <w:spacing w:after="0" w:line="240" w:lineRule="auto"/>
        <w:jc w:val="both"/>
        <w:rPr>
          <w:rFonts w:eastAsia="Times New Roman" w:cs="Arial"/>
          <w:bCs/>
          <w:szCs w:val="24"/>
          <w:lang w:eastAsia="hr-HR"/>
        </w:rPr>
      </w:pPr>
    </w:p>
    <w:p w:rsidRPr="006D5208" w:rsidR="001F71FC" w:rsidP="001F71FC" w:rsidRDefault="001F71FC">
      <w:pPr>
        <w:spacing w:after="0" w:line="240" w:lineRule="auto"/>
        <w:jc w:val="both"/>
        <w:rPr>
          <w:rFonts w:eastAsia="Times New Roman" w:cs="Arial"/>
          <w:bCs/>
          <w:szCs w:val="24"/>
          <w:lang w:eastAsia="hr-HR"/>
        </w:rPr>
      </w:pPr>
      <w:r w:rsidRPr="006D5208">
        <w:rPr>
          <w:rFonts w:eastAsia="Times New Roman" w:cs="Arial"/>
          <w:bCs/>
          <w:szCs w:val="24"/>
          <w:lang w:eastAsia="hr-HR"/>
        </w:rPr>
        <w:t>Ročište je javno.</w:t>
      </w:r>
    </w:p>
    <w:p w:rsidR="001F71FC" w:rsidP="001F71FC" w:rsidRDefault="001F71FC">
      <w:pPr>
        <w:spacing w:after="0" w:line="240" w:lineRule="auto"/>
        <w:jc w:val="both"/>
        <w:rPr>
          <w:rFonts w:eastAsia="Times New Roman" w:cs="Arial"/>
          <w:bCs/>
          <w:szCs w:val="24"/>
          <w:lang w:eastAsia="hr-HR"/>
        </w:rPr>
      </w:pPr>
    </w:p>
    <w:p w:rsidRPr="006D5208" w:rsidR="001070C4" w:rsidP="001F71FC" w:rsidRDefault="001070C4">
      <w:pPr>
        <w:spacing w:after="0" w:line="240" w:lineRule="auto"/>
        <w:jc w:val="both"/>
        <w:rPr>
          <w:rFonts w:eastAsia="Times New Roman" w:cs="Arial"/>
          <w:bCs/>
          <w:szCs w:val="24"/>
          <w:lang w:eastAsia="hr-HR"/>
        </w:rPr>
      </w:pPr>
    </w:p>
    <w:p w:rsidRPr="006D5208" w:rsidR="001F71FC" w:rsidP="001F71FC" w:rsidRDefault="001F71FC">
      <w:pPr>
        <w:spacing w:after="0" w:line="240" w:lineRule="auto"/>
        <w:jc w:val="both"/>
        <w:rPr>
          <w:rFonts w:eastAsia="Times New Roman" w:cs="Arial"/>
          <w:bCs/>
          <w:szCs w:val="24"/>
          <w:lang w:eastAsia="hr-HR"/>
        </w:rPr>
      </w:pPr>
      <w:r w:rsidRPr="006D5208">
        <w:rPr>
          <w:rFonts w:eastAsia="Times New Roman" w:cs="Arial"/>
          <w:bCs/>
          <w:szCs w:val="24"/>
          <w:lang w:eastAsia="hr-HR"/>
        </w:rPr>
        <w:t>Utvrđuje se da su pristupili:</w:t>
      </w:r>
    </w:p>
    <w:p w:rsidRPr="009B4066" w:rsidR="001F71FC" w:rsidP="001F71FC" w:rsidRDefault="001F71FC">
      <w:pPr>
        <w:spacing w:after="0" w:line="240" w:lineRule="auto"/>
        <w:jc w:val="both"/>
        <w:rPr>
          <w:rFonts w:eastAsia="Times New Roman" w:cs="Arial"/>
          <w:bCs/>
          <w:szCs w:val="24"/>
          <w:lang w:eastAsia="hr-HR"/>
        </w:rPr>
      </w:pPr>
      <w:r w:rsidRPr="009B4066">
        <w:rPr>
          <w:rFonts w:eastAsia="Times New Roman" w:cs="Arial"/>
          <w:bCs/>
          <w:szCs w:val="24"/>
          <w:lang w:eastAsia="hr-HR"/>
        </w:rPr>
        <w:t>- stečajni upravitelj Alma Tatalović, na daljinu</w:t>
      </w:r>
    </w:p>
    <w:p w:rsidRPr="001900D2" w:rsidR="001900D2" w:rsidP="001F71FC" w:rsidRDefault="001F71FC">
      <w:pPr>
        <w:spacing w:after="0" w:line="240" w:lineRule="auto"/>
        <w:jc w:val="both"/>
        <w:rPr>
          <w:rFonts w:eastAsia="Times New Roman" w:cs="Arial"/>
          <w:bCs/>
          <w:szCs w:val="24"/>
          <w:lang w:eastAsia="hr-HR"/>
        </w:rPr>
      </w:pPr>
      <w:r w:rsidRPr="001900D2">
        <w:rPr>
          <w:rFonts w:eastAsia="Times New Roman" w:cs="Arial"/>
          <w:bCs/>
          <w:szCs w:val="24"/>
          <w:lang w:eastAsia="hr-HR"/>
        </w:rPr>
        <w:t xml:space="preserve">- za Republiku Hrvatsku punomoćnica </w:t>
      </w:r>
      <w:r w:rsidRPr="001900D2" w:rsidR="001900D2">
        <w:rPr>
          <w:rFonts w:eastAsia="Times New Roman" w:cs="Arial"/>
          <w:bCs/>
          <w:szCs w:val="24"/>
          <w:lang w:eastAsia="hr-HR"/>
        </w:rPr>
        <w:t>Dunja Kalčić</w:t>
      </w:r>
      <w:r w:rsidRPr="001900D2">
        <w:rPr>
          <w:rFonts w:eastAsia="Times New Roman" w:cs="Arial"/>
          <w:bCs/>
          <w:szCs w:val="24"/>
          <w:lang w:eastAsia="hr-HR"/>
        </w:rPr>
        <w:t xml:space="preserve">, viša državnoodvjetnička </w:t>
      </w:r>
    </w:p>
    <w:p w:rsidRPr="001900D2" w:rsidR="001F71FC" w:rsidP="001F71FC" w:rsidRDefault="001900D2">
      <w:pPr>
        <w:spacing w:after="0" w:line="240" w:lineRule="auto"/>
        <w:jc w:val="both"/>
        <w:rPr>
          <w:rFonts w:eastAsia="Times New Roman" w:cs="Arial"/>
          <w:bCs/>
          <w:szCs w:val="24"/>
          <w:lang w:eastAsia="hr-HR"/>
        </w:rPr>
      </w:pPr>
      <w:r w:rsidRPr="001900D2">
        <w:rPr>
          <w:rFonts w:eastAsia="Times New Roman" w:cs="Arial"/>
          <w:bCs/>
          <w:szCs w:val="24"/>
          <w:lang w:eastAsia="hr-HR"/>
        </w:rPr>
        <w:t xml:space="preserve">  </w:t>
      </w:r>
      <w:r w:rsidRPr="001900D2" w:rsidR="001F71FC">
        <w:rPr>
          <w:rFonts w:eastAsia="Times New Roman" w:cs="Arial"/>
          <w:bCs/>
          <w:szCs w:val="24"/>
          <w:lang w:eastAsia="hr-HR"/>
        </w:rPr>
        <w:t>savjetnica u ŽDO u Puli – Pola, punomoć u spisu, na daljinu</w:t>
      </w:r>
    </w:p>
    <w:p w:rsidRPr="006D5208" w:rsidR="001F71FC" w:rsidP="001F71FC" w:rsidRDefault="001F71FC">
      <w:pPr>
        <w:spacing w:after="0" w:line="240" w:lineRule="auto"/>
        <w:jc w:val="both"/>
        <w:rPr>
          <w:rFonts w:eastAsia="Times New Roman" w:cs="Arial"/>
          <w:bCs/>
          <w:szCs w:val="24"/>
          <w:lang w:eastAsia="hr-HR"/>
        </w:rPr>
      </w:pPr>
    </w:p>
    <w:p w:rsidRPr="00652764" w:rsidR="00652764" w:rsidP="00652764" w:rsidRDefault="00652764">
      <w:pPr>
        <w:spacing w:after="0" w:line="240" w:lineRule="auto"/>
        <w:jc w:val="both"/>
        <w:rPr>
          <w:rFonts w:eastAsia="Times New Roman" w:cs="Arial"/>
          <w:bCs/>
          <w:szCs w:val="24"/>
          <w:lang w:eastAsia="hr-HR"/>
        </w:rPr>
      </w:pPr>
      <w:r w:rsidRPr="00652764">
        <w:rPr>
          <w:rFonts w:eastAsia="Times New Roman" w:cs="Arial"/>
          <w:bCs/>
          <w:szCs w:val="24"/>
          <w:lang w:eastAsia="hr-HR"/>
        </w:rPr>
        <w:tab/>
        <w:t>Utvrđuje se da je za ovo ročište poziv vjerovnicima istaknut na e-Oglasnoj ploči suda dana 26. lipnja 2025.</w:t>
      </w:r>
    </w:p>
    <w:p w:rsidRPr="00652764" w:rsidR="00652764" w:rsidP="00652764" w:rsidRDefault="00652764">
      <w:pPr>
        <w:spacing w:after="0" w:line="240" w:lineRule="auto"/>
        <w:jc w:val="both"/>
        <w:rPr>
          <w:rFonts w:eastAsia="Times New Roman" w:cs="Arial"/>
          <w:bCs/>
          <w:szCs w:val="24"/>
          <w:lang w:eastAsia="hr-HR"/>
        </w:rPr>
      </w:pPr>
    </w:p>
    <w:p w:rsidR="00652764" w:rsidP="00652764" w:rsidRDefault="00652764">
      <w:pPr>
        <w:spacing w:after="0" w:line="240" w:lineRule="auto"/>
        <w:jc w:val="both"/>
        <w:rPr>
          <w:rFonts w:eastAsia="Times New Roman" w:cs="Arial"/>
          <w:bCs/>
          <w:szCs w:val="24"/>
          <w:lang w:eastAsia="hr-HR"/>
        </w:rPr>
      </w:pPr>
      <w:r w:rsidRPr="00652764">
        <w:rPr>
          <w:rFonts w:eastAsia="Times New Roman" w:cs="Arial"/>
          <w:bCs/>
          <w:szCs w:val="24"/>
          <w:lang w:eastAsia="hr-HR"/>
        </w:rPr>
        <w:tab/>
        <w:t xml:space="preserve">Stečajna upraviteljica izlaže izvješće usmeno kao i pisano, </w:t>
      </w:r>
      <w:r w:rsidR="009B4066">
        <w:rPr>
          <w:rFonts w:eastAsia="Times New Roman" w:cs="Arial"/>
          <w:bCs/>
          <w:szCs w:val="24"/>
          <w:lang w:eastAsia="hr-HR"/>
        </w:rPr>
        <w:t xml:space="preserve">te dodaje da se u međuvremenu izmijenilo stanje na način da je po osnovi čuvanja vozila temeljem ugovora o ostavi isplaćeno 1.194,44 eura, nakon čega je na računu dužnika ostao iznos od 607,44 eura, potom je banka s osnova bankarske naknade naplatila iznos od 6,52 eura te je trenutno na računu iznos od 600,92 eura. Kao što sam navela u izvješću troškovi stečajnog postupka su veći od ovog raspoloživog iznosa. Nakon što namirim troškove iz preostalog iznosa na računu obavijestiti ću sud koji su troškovi ostali nenamireni. Također nagrada stečajnom upravitelju još nije određena, a prijedlog nagrade navela sam u sklopu izvješća od 18. lipnja 2025. Slijedom navedenog ustrajem kod prijedloga da se prihvati navedeno izvješće i da se donese rješenje o obustavi i zaključenju postupka zbog nedostatnosti stečajne mase za namirenje troškova postupka i ostalih obveza stečajne mase, ukoliko neki od vjerovnika ne uplati predujam od 932,50 eura. </w:t>
      </w:r>
    </w:p>
    <w:p w:rsidR="009B4066" w:rsidP="00652764" w:rsidRDefault="009B4066">
      <w:pPr>
        <w:spacing w:after="0" w:line="240" w:lineRule="auto"/>
        <w:jc w:val="both"/>
        <w:rPr>
          <w:rFonts w:eastAsia="Times New Roman" w:cs="Arial"/>
          <w:bCs/>
          <w:szCs w:val="24"/>
          <w:lang w:eastAsia="hr-HR"/>
        </w:rPr>
      </w:pPr>
    </w:p>
    <w:p w:rsidR="009B4066" w:rsidP="00652764" w:rsidRDefault="009B4066">
      <w:pPr>
        <w:spacing w:after="0" w:line="240" w:lineRule="auto"/>
        <w:jc w:val="both"/>
        <w:rPr>
          <w:rFonts w:eastAsia="Times New Roman" w:cs="Arial"/>
          <w:bCs/>
          <w:szCs w:val="24"/>
          <w:lang w:eastAsia="hr-HR"/>
        </w:rPr>
      </w:pPr>
      <w:r>
        <w:rPr>
          <w:rFonts w:eastAsia="Times New Roman" w:cs="Arial"/>
          <w:bCs/>
          <w:szCs w:val="24"/>
          <w:lang w:eastAsia="hr-HR"/>
        </w:rPr>
        <w:tab/>
        <w:t>Konstatira se da do današnjeg dana nije zaprimljeno očitovanje vjerovnika koji bi se protivili obustavi i zaključenju postupka. Naime, vjerovnik Republika Hrvatska je u podnesku od 8. srpnja 2025. izrazila suglasnost s prijedlogom za obustavu i zaključenje postupka s obzirom na izvješće i obra</w:t>
      </w:r>
      <w:r w:rsidR="001070C4">
        <w:rPr>
          <w:rFonts w:eastAsia="Times New Roman" w:cs="Arial"/>
          <w:bCs/>
          <w:szCs w:val="24"/>
          <w:lang w:eastAsia="hr-HR"/>
        </w:rPr>
        <w:t>zloženje stečajne upraviteljice, kojeg vjerovnik prihvaća.</w:t>
      </w:r>
      <w:r>
        <w:rPr>
          <w:rFonts w:eastAsia="Times New Roman" w:cs="Arial"/>
          <w:bCs/>
          <w:szCs w:val="24"/>
          <w:lang w:eastAsia="hr-HR"/>
        </w:rPr>
        <w:t xml:space="preserve"> </w:t>
      </w:r>
    </w:p>
    <w:p w:rsidR="009B4066" w:rsidP="00652764" w:rsidRDefault="009B4066">
      <w:pPr>
        <w:spacing w:after="0" w:line="240" w:lineRule="auto"/>
        <w:jc w:val="both"/>
        <w:rPr>
          <w:rFonts w:eastAsia="Times New Roman" w:cs="Arial"/>
          <w:bCs/>
          <w:szCs w:val="24"/>
          <w:lang w:eastAsia="hr-HR"/>
        </w:rPr>
      </w:pPr>
    </w:p>
    <w:p w:rsidRPr="00652764" w:rsidR="009B4066" w:rsidP="00652764" w:rsidRDefault="009B4066">
      <w:pPr>
        <w:spacing w:after="0" w:line="240" w:lineRule="auto"/>
        <w:jc w:val="both"/>
        <w:rPr>
          <w:rFonts w:eastAsia="Times New Roman" w:cs="Arial"/>
          <w:bCs/>
          <w:szCs w:val="24"/>
          <w:lang w:eastAsia="hr-HR"/>
        </w:rPr>
      </w:pPr>
      <w:r>
        <w:rPr>
          <w:rFonts w:eastAsia="Times New Roman" w:cs="Arial"/>
          <w:bCs/>
          <w:szCs w:val="24"/>
          <w:lang w:eastAsia="hr-HR"/>
        </w:rPr>
        <w:lastRenderedPageBreak/>
        <w:tab/>
        <w:t>Punomoćnica ovog vjerovnika izjavljuje da ustraje kod navoda iz tog podneska.</w:t>
      </w:r>
    </w:p>
    <w:p w:rsidR="00652764" w:rsidP="00652764" w:rsidRDefault="00652764">
      <w:pPr>
        <w:spacing w:after="0" w:line="240" w:lineRule="auto"/>
        <w:jc w:val="both"/>
        <w:rPr>
          <w:rFonts w:eastAsia="Times New Roman" w:cs="Arial"/>
          <w:bCs/>
          <w:szCs w:val="24"/>
          <w:lang w:eastAsia="hr-HR"/>
        </w:rPr>
      </w:pPr>
    </w:p>
    <w:p w:rsidRPr="00652764" w:rsidR="001070C4" w:rsidP="00652764" w:rsidRDefault="001070C4">
      <w:pPr>
        <w:spacing w:after="0" w:line="240" w:lineRule="auto"/>
        <w:jc w:val="both"/>
        <w:rPr>
          <w:rFonts w:eastAsia="Times New Roman" w:cs="Arial"/>
          <w:bCs/>
          <w:szCs w:val="24"/>
          <w:lang w:eastAsia="hr-HR"/>
        </w:rPr>
      </w:pPr>
    </w:p>
    <w:p w:rsidRPr="00652764" w:rsidR="00652764" w:rsidP="00652764" w:rsidRDefault="00652764">
      <w:pPr>
        <w:spacing w:after="0" w:line="240" w:lineRule="auto"/>
        <w:jc w:val="both"/>
        <w:rPr>
          <w:rFonts w:eastAsia="Times New Roman" w:cs="Arial"/>
          <w:bCs/>
          <w:szCs w:val="24"/>
          <w:lang w:eastAsia="hr-HR"/>
        </w:rPr>
      </w:pPr>
      <w:r w:rsidRPr="00652764">
        <w:rPr>
          <w:rFonts w:eastAsia="Times New Roman" w:cs="Arial"/>
          <w:bCs/>
          <w:szCs w:val="24"/>
          <w:lang w:eastAsia="hr-HR"/>
        </w:rPr>
        <w:tab/>
        <w:t>Sutkinja donosi</w:t>
      </w:r>
    </w:p>
    <w:p w:rsidRPr="00652764" w:rsidR="00652764" w:rsidP="00652764" w:rsidRDefault="00652764">
      <w:pPr>
        <w:spacing w:after="0" w:line="240" w:lineRule="auto"/>
        <w:jc w:val="both"/>
        <w:rPr>
          <w:rFonts w:eastAsia="Times New Roman" w:cs="Arial"/>
          <w:bCs/>
          <w:szCs w:val="24"/>
          <w:lang w:eastAsia="hr-HR"/>
        </w:rPr>
      </w:pPr>
    </w:p>
    <w:p w:rsidRPr="00652764" w:rsidR="00652764" w:rsidP="00652764" w:rsidRDefault="00652764">
      <w:pPr>
        <w:spacing w:after="0" w:line="240" w:lineRule="auto"/>
        <w:jc w:val="center"/>
        <w:rPr>
          <w:rFonts w:eastAsia="Times New Roman" w:cs="Arial"/>
          <w:bCs/>
          <w:szCs w:val="24"/>
          <w:lang w:eastAsia="hr-HR"/>
        </w:rPr>
      </w:pPr>
      <w:r w:rsidRPr="00652764">
        <w:rPr>
          <w:rFonts w:eastAsia="Times New Roman" w:cs="Arial"/>
          <w:bCs/>
          <w:szCs w:val="24"/>
          <w:lang w:eastAsia="hr-HR"/>
        </w:rPr>
        <w:t>R j e š e nj e</w:t>
      </w:r>
    </w:p>
    <w:p w:rsidRPr="00652764" w:rsidR="00652764" w:rsidP="00652764" w:rsidRDefault="00652764">
      <w:pPr>
        <w:spacing w:after="0" w:line="240" w:lineRule="auto"/>
        <w:jc w:val="both"/>
        <w:rPr>
          <w:rFonts w:eastAsia="Times New Roman" w:cs="Arial"/>
          <w:bCs/>
          <w:szCs w:val="24"/>
          <w:lang w:eastAsia="hr-HR"/>
        </w:rPr>
      </w:pPr>
    </w:p>
    <w:p w:rsidRPr="00652764" w:rsidR="00652764" w:rsidP="00652764" w:rsidRDefault="00652764">
      <w:pPr>
        <w:spacing w:after="0" w:line="240" w:lineRule="auto"/>
        <w:ind w:left="708" w:firstLine="1"/>
        <w:rPr>
          <w:rFonts w:eastAsia="Times New Roman" w:cs="Arial"/>
          <w:bCs/>
          <w:szCs w:val="24"/>
          <w:lang w:eastAsia="hr-HR"/>
        </w:rPr>
      </w:pPr>
      <w:r w:rsidRPr="00652764">
        <w:rPr>
          <w:rFonts w:eastAsia="Times New Roman" w:cs="Arial"/>
          <w:bCs/>
          <w:szCs w:val="24"/>
          <w:lang w:eastAsia="hr-HR"/>
        </w:rPr>
        <w:t>Odluka će biti dostavljena u pisanom obliku.</w:t>
      </w:r>
    </w:p>
    <w:p w:rsidRPr="00652764" w:rsidR="00652764" w:rsidP="00652764" w:rsidRDefault="00652764">
      <w:pPr>
        <w:spacing w:after="0" w:line="240" w:lineRule="auto"/>
        <w:ind w:left="708" w:firstLine="1"/>
        <w:rPr>
          <w:rFonts w:eastAsia="Times New Roman" w:cs="Arial"/>
          <w:bCs/>
          <w:szCs w:val="24"/>
          <w:lang w:eastAsia="hr-HR"/>
        </w:rPr>
      </w:pPr>
    </w:p>
    <w:p w:rsidRPr="00652764" w:rsidR="00652764" w:rsidP="00652764" w:rsidRDefault="00652764">
      <w:pPr>
        <w:spacing w:after="0" w:line="240" w:lineRule="auto"/>
        <w:ind w:left="708" w:firstLine="1"/>
        <w:rPr>
          <w:rFonts w:eastAsia="Times New Roman" w:cs="Arial"/>
          <w:bCs/>
          <w:szCs w:val="24"/>
          <w:lang w:eastAsia="hr-HR"/>
        </w:rPr>
      </w:pPr>
    </w:p>
    <w:p w:rsidRPr="001070C4" w:rsidR="00652764" w:rsidP="00652764" w:rsidRDefault="00652764">
      <w:pPr>
        <w:tabs>
          <w:tab w:val="left" w:pos="0"/>
        </w:tabs>
        <w:spacing w:after="0" w:line="240" w:lineRule="atLeast"/>
        <w:jc w:val="both"/>
        <w:rPr>
          <w:rFonts w:eastAsia="Times New Roman" w:cs="Arial"/>
          <w:bCs/>
          <w:szCs w:val="24"/>
          <w:lang w:eastAsia="hr-HR"/>
        </w:rPr>
      </w:pPr>
      <w:r w:rsidRPr="001070C4">
        <w:rPr>
          <w:rFonts w:eastAsia="Times New Roman" w:cs="Arial"/>
          <w:bCs/>
          <w:szCs w:val="24"/>
          <w:lang w:eastAsia="hr-HR"/>
        </w:rPr>
        <w:tab/>
        <w:t>S obzirom da se ročište održava na daljinu, nazočn</w:t>
      </w:r>
      <w:r w:rsidRPr="001070C4" w:rsidR="001070C4">
        <w:rPr>
          <w:rFonts w:eastAsia="Times New Roman" w:cs="Arial"/>
          <w:bCs/>
          <w:szCs w:val="24"/>
          <w:lang w:eastAsia="hr-HR"/>
        </w:rPr>
        <w:t>e</w:t>
      </w:r>
      <w:r w:rsidRPr="001070C4">
        <w:rPr>
          <w:rFonts w:eastAsia="Times New Roman" w:cs="Arial"/>
          <w:bCs/>
          <w:szCs w:val="24"/>
          <w:lang w:eastAsia="hr-HR"/>
        </w:rPr>
        <w:t xml:space="preserve"> potvrđuju da su</w:t>
      </w:r>
      <w:r w:rsidRPr="001070C4" w:rsidR="001070C4">
        <w:rPr>
          <w:rFonts w:eastAsia="Times New Roman" w:cs="Arial"/>
          <w:bCs/>
          <w:szCs w:val="24"/>
          <w:lang w:eastAsia="hr-HR"/>
        </w:rPr>
        <w:t xml:space="preserve"> tijek sastava zapisnika pratile</w:t>
      </w:r>
      <w:r w:rsidRPr="001070C4">
        <w:rPr>
          <w:rFonts w:eastAsia="Times New Roman" w:cs="Arial"/>
          <w:bCs/>
          <w:szCs w:val="24"/>
          <w:lang w:eastAsia="hr-HR"/>
        </w:rPr>
        <w:t xml:space="preserve"> putem zvučnika i putem ekrana na svojim računalima te da nemaju prigovora na sastav zapisnika koji neće potpisivati a objaviti će se na e-Oglasnoj ploči.</w:t>
      </w:r>
    </w:p>
    <w:p w:rsidRPr="00652764" w:rsidR="00652764" w:rsidP="00652764" w:rsidRDefault="00652764">
      <w:pPr>
        <w:tabs>
          <w:tab w:val="left" w:pos="0"/>
        </w:tabs>
        <w:spacing w:after="0" w:line="240" w:lineRule="atLeast"/>
        <w:jc w:val="both"/>
        <w:rPr>
          <w:rFonts w:eastAsia="Times New Roman" w:cs="Arial"/>
          <w:bCs/>
          <w:color w:val="ED7D31" w:themeColor="accent2"/>
          <w:szCs w:val="24"/>
          <w:lang w:eastAsia="hr-HR"/>
        </w:rPr>
      </w:pPr>
    </w:p>
    <w:p w:rsidR="00652764" w:rsidP="00652764" w:rsidRDefault="00652764">
      <w:pPr>
        <w:spacing w:after="0" w:line="240" w:lineRule="auto"/>
        <w:rPr>
          <w:rFonts w:eastAsia="Times New Roman" w:cs="Arial"/>
          <w:bCs/>
          <w:szCs w:val="24"/>
          <w:lang w:eastAsia="hr-HR"/>
        </w:rPr>
      </w:pPr>
    </w:p>
    <w:p w:rsidRPr="00652764" w:rsidR="001070C4" w:rsidP="00652764" w:rsidRDefault="001070C4">
      <w:pPr>
        <w:spacing w:after="0" w:line="240" w:lineRule="auto"/>
        <w:rPr>
          <w:rFonts w:eastAsia="Times New Roman" w:cs="Arial"/>
          <w:bCs/>
          <w:szCs w:val="24"/>
          <w:lang w:eastAsia="hr-HR"/>
        </w:rPr>
      </w:pPr>
    </w:p>
    <w:p w:rsidRPr="00652764" w:rsidR="00652764" w:rsidP="00652764" w:rsidRDefault="00652764">
      <w:pPr>
        <w:spacing w:after="0" w:line="240" w:lineRule="auto"/>
        <w:ind w:left="2832" w:firstLine="708"/>
        <w:rPr>
          <w:rFonts w:eastAsia="Times New Roman" w:cs="Arial"/>
          <w:bCs/>
          <w:szCs w:val="24"/>
          <w:lang w:eastAsia="hr-HR"/>
        </w:rPr>
      </w:pPr>
      <w:r w:rsidRPr="00652764">
        <w:rPr>
          <w:rFonts w:eastAsia="Times New Roman" w:cs="Arial"/>
          <w:bCs/>
          <w:szCs w:val="24"/>
          <w:lang w:eastAsia="hr-HR"/>
        </w:rPr>
        <w:t xml:space="preserve">  Dovršeno u </w:t>
      </w:r>
      <w:r w:rsidR="001070C4">
        <w:rPr>
          <w:rFonts w:eastAsia="Times New Roman" w:cs="Arial"/>
          <w:bCs/>
          <w:szCs w:val="24"/>
          <w:lang w:eastAsia="hr-HR"/>
        </w:rPr>
        <w:t>9</w:t>
      </w:r>
      <w:r w:rsidRPr="00652764">
        <w:rPr>
          <w:rFonts w:eastAsia="Times New Roman" w:cs="Arial"/>
          <w:bCs/>
          <w:szCs w:val="24"/>
          <w:lang w:eastAsia="hr-HR"/>
        </w:rPr>
        <w:t>:</w:t>
      </w:r>
      <w:r w:rsidR="001070C4">
        <w:rPr>
          <w:rFonts w:eastAsia="Times New Roman" w:cs="Arial"/>
          <w:bCs/>
          <w:szCs w:val="24"/>
          <w:lang w:eastAsia="hr-HR"/>
        </w:rPr>
        <w:t>45</w:t>
      </w:r>
      <w:r w:rsidRPr="00652764">
        <w:rPr>
          <w:rFonts w:eastAsia="Times New Roman" w:cs="Arial"/>
          <w:bCs/>
          <w:szCs w:val="24"/>
          <w:lang w:eastAsia="hr-HR"/>
        </w:rPr>
        <w:t xml:space="preserve"> sati.</w:t>
      </w:r>
    </w:p>
    <w:p w:rsidRPr="00652764" w:rsidR="00652764" w:rsidP="00652764" w:rsidRDefault="00652764">
      <w:pPr>
        <w:spacing w:after="0" w:line="240" w:lineRule="auto"/>
        <w:jc w:val="both"/>
        <w:rPr>
          <w:rFonts w:eastAsia="Times New Roman" w:cs="Arial"/>
          <w:bCs/>
          <w:szCs w:val="24"/>
          <w:lang w:eastAsia="hr-HR"/>
        </w:rPr>
      </w:pPr>
    </w:p>
    <w:p w:rsidRPr="00652764" w:rsidR="00652764" w:rsidP="00652764" w:rsidRDefault="00652764">
      <w:pPr>
        <w:spacing w:after="0" w:line="240" w:lineRule="auto"/>
        <w:jc w:val="both"/>
        <w:rPr>
          <w:rFonts w:eastAsia="Times New Roman" w:cs="Arial"/>
          <w:bCs/>
          <w:szCs w:val="24"/>
          <w:lang w:eastAsia="hr-HR"/>
        </w:rPr>
      </w:pPr>
    </w:p>
    <w:p w:rsidRPr="00652764" w:rsidR="00652764" w:rsidP="00652764" w:rsidRDefault="00652764">
      <w:pPr>
        <w:spacing w:after="0" w:line="240" w:lineRule="auto"/>
        <w:jc w:val="both"/>
        <w:rPr>
          <w:rFonts w:eastAsia="Times New Roman" w:cs="Arial"/>
          <w:bCs/>
          <w:szCs w:val="24"/>
          <w:lang w:eastAsia="hr-HR"/>
        </w:rPr>
      </w:pPr>
    </w:p>
    <w:p w:rsidRPr="00652764" w:rsidR="00652764" w:rsidP="00652764" w:rsidRDefault="00652764">
      <w:pPr>
        <w:spacing w:after="0" w:line="240" w:lineRule="auto"/>
        <w:jc w:val="both"/>
        <w:rPr>
          <w:rFonts w:eastAsia="Times New Roman" w:cs="Arial"/>
          <w:bCs/>
          <w:szCs w:val="24"/>
          <w:lang w:eastAsia="hr-HR"/>
        </w:rPr>
      </w:pPr>
      <w:r w:rsidRPr="00652764">
        <w:rPr>
          <w:rFonts w:eastAsia="Times New Roman" w:cs="Arial"/>
          <w:bCs/>
          <w:szCs w:val="24"/>
          <w:lang w:eastAsia="hr-HR"/>
        </w:rPr>
        <w:t xml:space="preserve">    Sutkinja            </w:t>
      </w:r>
      <w:r w:rsidRPr="00652764">
        <w:rPr>
          <w:rFonts w:eastAsia="Times New Roman" w:cs="Arial"/>
          <w:bCs/>
          <w:szCs w:val="24"/>
          <w:lang w:eastAsia="hr-HR"/>
        </w:rPr>
        <w:tab/>
        <w:t xml:space="preserve">   Zapisničarka</w:t>
      </w:r>
      <w:r w:rsidRPr="00652764">
        <w:rPr>
          <w:rFonts w:eastAsia="Times New Roman" w:cs="Arial"/>
          <w:bCs/>
          <w:szCs w:val="24"/>
          <w:lang w:eastAsia="hr-HR"/>
        </w:rPr>
        <w:tab/>
        <w:t xml:space="preserve">           Vjerovnici</w:t>
      </w:r>
      <w:r w:rsidRPr="00652764">
        <w:rPr>
          <w:rFonts w:eastAsia="Times New Roman" w:cs="Arial"/>
          <w:bCs/>
          <w:szCs w:val="24"/>
          <w:lang w:eastAsia="hr-HR"/>
        </w:rPr>
        <w:tab/>
        <w:t xml:space="preserve">      Stečajna upraviteljica</w:t>
      </w:r>
    </w:p>
    <w:p w:rsidRPr="006D5208" w:rsidR="001F71FC" w:rsidP="001F71FC" w:rsidRDefault="001F71FC">
      <w:pPr>
        <w:spacing w:after="0" w:line="240" w:lineRule="auto"/>
        <w:rPr>
          <w:rFonts w:eastAsia="Times New Roman" w:cs="Arial"/>
          <w:bCs/>
          <w:szCs w:val="24"/>
          <w:lang w:eastAsia="hr-HR"/>
        </w:rPr>
      </w:pPr>
    </w:p>
    <w:p w:rsidRPr="006D5208" w:rsidR="001F71FC" w:rsidP="001F71FC" w:rsidRDefault="001F71FC">
      <w:pPr>
        <w:spacing w:after="0" w:line="240" w:lineRule="auto"/>
        <w:rPr>
          <w:rFonts w:eastAsia="Times New Roman" w:cs="Arial"/>
          <w:bCs/>
          <w:szCs w:val="24"/>
          <w:lang w:eastAsia="hr-HR"/>
        </w:rPr>
      </w:pPr>
    </w:p>
    <w:p w:rsidRPr="006D5208" w:rsidR="001F71FC" w:rsidP="001F71FC" w:rsidRDefault="001F71FC">
      <w:pPr>
        <w:spacing w:after="0" w:line="240" w:lineRule="auto"/>
        <w:rPr>
          <w:rFonts w:eastAsia="Times New Roman" w:cs="Arial"/>
          <w:bCs/>
          <w:szCs w:val="24"/>
          <w:lang w:eastAsia="hr-HR"/>
        </w:rPr>
      </w:pPr>
    </w:p>
    <w:p w:rsidRPr="006D5208" w:rsidR="001F71FC" w:rsidP="001F71FC" w:rsidRDefault="001F71FC">
      <w:pPr>
        <w:spacing w:after="0" w:line="240" w:lineRule="auto"/>
        <w:rPr>
          <w:rFonts w:eastAsia="Times New Roman" w:cs="Arial"/>
          <w:bCs/>
          <w:szCs w:val="24"/>
          <w:lang w:eastAsia="hr-HR"/>
        </w:rPr>
      </w:pPr>
    </w:p>
    <w:p w:rsidRPr="006D5208" w:rsidR="001F71FC" w:rsidP="001F71FC" w:rsidRDefault="001F71FC">
      <w:pPr>
        <w:spacing w:after="0" w:line="240" w:lineRule="auto"/>
        <w:rPr>
          <w:rFonts w:eastAsia="Times New Roman" w:cs="Arial"/>
          <w:bCs/>
          <w:szCs w:val="24"/>
          <w:lang w:eastAsia="hr-HR"/>
        </w:rPr>
      </w:pPr>
    </w:p>
    <w:p w:rsidR="001F71FC" w:rsidP="001F71FC" w:rsidRDefault="001F71FC"/>
    <w:p w:rsidR="002410FA" w:rsidRDefault="002410FA"/>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F71FC" w:rsidP="001F71FC" w:rsidRDefault="001F71FC">
      <w:pPr>
        <w:spacing w:after="0" w:line="240" w:lineRule="auto"/>
      </w:pPr>
      <w:r>
        <w:separator/>
      </w:r>
    </w:p>
  </w:endnote>
  <w:endnote w:type="continuationSeparator" w:id="0">
    <w:p w:rsidR="001F71FC" w:rsidP="001F71FC" w:rsidRDefault="001F71FC">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F71FC" w:rsidP="001F71FC" w:rsidRDefault="001F71FC">
      <w:pPr>
        <w:spacing w:after="0" w:line="240" w:lineRule="auto"/>
      </w:pPr>
      <w:r>
        <w:separator/>
      </w:r>
    </w:p>
  </w:footnote>
  <w:footnote w:type="continuationSeparator" w:id="0">
    <w:p w:rsidR="001F71FC" w:rsidP="001F71FC" w:rsidRDefault="001F71FC">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1B648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E366F5">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1B6481">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E366F5">
      <w:rPr>
        <w:rStyle w:val="Brojstranice"/>
        <w:noProof/>
      </w:rPr>
      <w:t>2</w:t>
    </w:r>
    <w:r w:rsidRPr="000A1600">
      <w:rPr>
        <w:rStyle w:val="Brojstranice"/>
      </w:rPr>
      <w:fldChar w:fldCharType="end"/>
    </w:r>
  </w:p>
  <w:p w:rsidRPr="006D5208" w:rsidR="0037515D" w:rsidP="006D5208" w:rsidRDefault="001B6481">
    <w:pPr>
      <w:pStyle w:val="Zaglavlje"/>
      <w:jc w:val="right"/>
      <w:rPr>
        <w:color w:val="9BBB59"/>
        <w:spacing w:val="8"/>
      </w:rPr>
    </w:pPr>
    <w:r w:rsidRPr="000A1600">
      <w:tab/>
      <w:t xml:space="preserve">                                                                                                </w:t>
    </w:r>
    <w:r w:rsidRPr="006D5208">
      <w:rPr>
        <w:color w:val="7F7F7F"/>
      </w:rPr>
      <w:t xml:space="preserve">  </w:t>
    </w:r>
    <w:r>
      <w:rPr>
        <w:spacing w:val="8"/>
      </w:rPr>
      <w:t xml:space="preserve"> </w:t>
    </w:r>
    <w:r>
      <w:rPr>
        <w:rFonts w:eastAsia="Times New Roman" w:cs="Arial"/>
        <w:szCs w:val="24"/>
        <w:lang w:eastAsia="hr-HR"/>
      </w:rPr>
      <w:t>St-349</w:t>
    </w:r>
    <w:r w:rsidRPr="00772849">
      <w:rPr>
        <w:rFonts w:eastAsia="Times New Roman" w:cs="Arial"/>
        <w:szCs w:val="24"/>
        <w:lang w:eastAsia="hr-HR"/>
      </w:rPr>
      <w:t>/</w:t>
    </w:r>
    <w:r w:rsidRPr="00E61460">
      <w:rPr>
        <w:rFonts w:eastAsia="Times New Roman" w:cs="Arial"/>
        <w:szCs w:val="24"/>
        <w:lang w:eastAsia="hr-HR"/>
      </w:rPr>
      <w:t>2024-</w:t>
    </w:r>
    <w:r w:rsidR="009B75D1">
      <w:rPr>
        <w:rFonts w:eastAsia="Times New Roman" w:cs="Arial"/>
        <w:szCs w:val="24"/>
        <w:lang w:eastAsia="hr-HR"/>
      </w:rPr>
      <w:t>88</w:t>
    </w:r>
  </w:p>
  <w:p w:rsidR="00747C40" w:rsidRDefault="00E366F5">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1FC"/>
    <w:rsid w:val="000D027F"/>
    <w:rsid w:val="00105A0E"/>
    <w:rsid w:val="001070C4"/>
    <w:rsid w:val="001900D2"/>
    <w:rsid w:val="001B6481"/>
    <w:rsid w:val="001F71FC"/>
    <w:rsid w:val="002410FA"/>
    <w:rsid w:val="005A0EC7"/>
    <w:rsid w:val="00652764"/>
    <w:rsid w:val="009B4066"/>
    <w:rsid w:val="009B75D1"/>
    <w:rsid w:val="00D425CD"/>
    <w:rsid w:val="00E366F5"/>
    <w:rsid w:val="00E61460"/>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4DF63F5F-C1BC-4C6C-B6F9-462BCF38666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F71FC"/>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1F71FC"/>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F71FC"/>
  </w:style>
  <w:style w:type="character" w:styleId="Brojstranice">
    <w:name w:val="page number"/>
    <w:basedOn w:val="Zadanifontodlomka"/>
    <w:rsid w:val="001F71FC"/>
  </w:style>
  <w:style w:type="paragraph" w:styleId="Podnoje">
    <w:name w:val="footer"/>
    <w:basedOn w:val="Normal"/>
    <w:link w:val="PodnojeChar"/>
    <w:uiPriority w:val="99"/>
    <w:unhideWhenUsed/>
    <w:rsid w:val="001F71FC"/>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F71FC"/>
  </w:style>
  <w:style w:type="paragraph" w:styleId="Tekstbalonia">
    <w:name w:val="Balloon Text"/>
    <w:basedOn w:val="Normal"/>
    <w:link w:val="TekstbaloniaChar"/>
    <w:uiPriority w:val="99"/>
    <w:semiHidden/>
    <w:unhideWhenUsed/>
    <w:rsid w:val="009B75D1"/>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9B75D1"/>
    <w:rPr>
      <w:rFonts w:ascii="Segoe UI" w:hAnsi="Segoe UI" w:cs="Segoe UI"/>
      <w:sz w:val="18"/>
      <w:szCs w:val="18"/>
    </w:rPr>
  </w:style>
  <w:style w:type="character" w:styleId="Tekstrezerviranogmjesta">
    <w:name w:val="Placeholder Text"/>
    <w:basedOn w:val="Zadanifontodlomka"/>
    <w:uiPriority w:val="99"/>
    <w:semiHidden/>
    <w:rsid w:val="00E366F5"/>
    <w:rPr>
      <w:color w:val="808080"/>
      <w:bdr w:val="none" w:color="auto" w:sz="0" w:space="0"/>
      <w:shd w:val="clear" w:color="auto" w:fill="auto"/>
    </w:rPr>
  </w:style>
  <w:style w:type="character" w:styleId="eSPISCCParagraphDefaultFont" w:customStyle="true">
    <w:name w:val="eSPIS_CC_Paragraph Default Font"/>
    <w:basedOn w:val="Zadanifontodlomka"/>
    <w:rsid w:val="00E366F5"/>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E366F5"/>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E366F5"/>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E366F5"/>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16. srpnja 2025.</izvorni_sadrzaj>
    <derivirana_varijabla naziv="DomainObject.StvarniPocetakDatum_1">16. srpnja 2025.</derivirana_varijabla>
  </DomainObject.StvarniPocetakDatum>
  <DomainObject.StvarniZavrsetakDatum>
    <izvorni_sadrzaj>16. srpnja 2025.</izvorni_sadrzaj>
    <derivirana_varijabla naziv="DomainObject.StvarniZavrsetakDatum_1">16. srpnja 2025.</derivirana_varijabla>
  </DomainObject.StvarniZavrsetakDatum>
  <DomainObject.PlaniraniZavrsetakDatum>
    <izvorni_sadrzaj>16. srpnja 2025.</izvorni_sadrzaj>
    <derivirana_varijabla naziv="DomainObject.PlaniraniZavrsetakDatum_1">16. srpnja 2025.</derivirana_varijabla>
  </DomainObject.PlaniraniZavrsetakDatum>
  <DomainObject.PlaniraniPocetakDatum>
    <izvorni_sadrzaj>16. srpnja 2025.</izvorni_sadrzaj>
    <derivirana_varijabla naziv="DomainObject.PlaniraniPocetakDatum_1">16. srpnja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srpnja 2025.</izvorni_sadrzaj>
    <derivirana_varijabla naziv="DomainObject.Zapisnik.DatumKreiranja_1">16. srpnja 2025.</derivirana_varijabla>
  </DomainObject.Zapisnik.DatumKreiranja>
  <DomainObject.Zapisnik.ImovinskaKorist>
    <izvorni_sadrzaj/>
    <derivirana_varijabla naziv="DomainObject.Zapisnik.ImovinskaKorist_1"/>
  </DomainObject.Zapisnik.ImovinskaKorist>
  <DomainObject.Zapisnik.Oznaka>
    <izvorni_sadrzaj>St-349/2024-88</izvorni_sadrzaj>
    <derivirana_varijabla naziv="DomainObject.Zapisnik.Oznaka_1">St-349/2024-88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2024.</izvorni_sadrzaj>
    <derivirana_varijabla naziv="DomainObject.Predmet.DatumOsnivanja_1">14.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NAKNADNA DIOBA</izvorni_sadrzaj>
    <derivirana_varijabla naziv="DomainObject.Predmet.Opis_1">NOVI BROJ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St-349/2024</izvorni_sadrzaj>
    <derivirana_varijabla naziv="DomainObject.Predmet.OznakaBroj_1">St-349/2024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AUDAX TIM jednostavno društvo s ograničenom odgovornošću za građevinu i usluge u stečaju</izvorni_sadrzaj>
    <derivirana_varijabla naziv="DomainObject.Predmet.ProtustrankaFormated_1">  Stečajna masa iza AUDAX TIM jednostavno društvo s ograničenom odgovornošću za građevinu i usluge u stečaju</derivirana_varijabla>
  </DomainObject.Predmet.ProtustrankaFormated>
  <DomainObject.Predmet.ProtustrankaFormatedOIB>
    <izvorni_sadrzaj>  Stečajna masa iza AUDAX TIM jednostavno društvo s ograničenom odgovornošću za građevinu i usluge u stečaju, OIB 56636823183</izvorni_sadrzaj>
    <derivirana_varijabla naziv="DomainObject.Predmet.ProtustrankaFormatedOIB_1">  Stečajna masa iza AUDAX TIM jednostavno društvo s ograničenom odgovornošću za građevinu i usluge u stečaju, OIB 56636823183</derivirana_varijabla>
  </DomainObject.Predmet.ProtustrankaFormatedOIB>
  <DomainObject.Predmet.ProtustrankaFormatedWithAdress>
    <izvorni_sadrzaj> Stečajna masa iza AUDAX TIM jednostavno društvo s ograničenom odgovornošću za građevinu i usluge u stečaju, Kralja Tomislava 10, 47000 Karlovac</izvorni_sadrzaj>
    <derivirana_varijabla naziv="DomainObject.Predmet.ProtustrankaFormatedWithAdress_1"> Stečajna masa iza AUDAX TIM jednostavno društvo s ograničenom odgovornošću za građevinu i usluge u stečaju, Kralja Tomislava 10, 47000 Karlovac</derivirana_varijabla>
  </DomainObject.Predmet.ProtustrankaFormatedWithAdress>
  <DomainObject.Predmet.ProtustrankaFormatedWithAdressOIB>
    <izvorni_sadrzaj> Stečajna masa iza AUDAX TIM jednostavno društvo s ograničenom odgovornošću za građevinu i usluge u stečaju, OIB 56636823183, Kralja Tomislava 10, 47000 Karlovac</izvorni_sadrzaj>
    <derivirana_varijabla naziv="DomainObject.Predmet.ProtustrankaFormatedWithAdressOIB_1"> Stečajna masa iza AUDAX TIM jednostavno društvo s ograničenom odgovornošću za građevinu i usluge u stečaju, OIB 56636823183, Kralja Tomislava 10, 47000 Karlovac</derivirana_varijabla>
  </DomainObject.Predmet.ProtustrankaFormatedWithAdressOIB>
  <DomainObject.Predmet.ProtustrankaWithAdress>
    <izvorni_sadrzaj>Stečajna masa iza AUDAX TIM jednostavno društvo s ograničenom odgovornošću za građevinu i usluge u stečaju Kralja Tomislava 10, 47000 Karlovac</izvorni_sadrzaj>
    <derivirana_varijabla naziv="DomainObject.Predmet.ProtustrankaWithAdress_1">Stečajna masa iza AUDAX TIM jednostavno društvo s ograničenom odgovornošću za građevinu i usluge u stečaju Kralja Tomislava 10, 47000 Karlovac</derivirana_varijabla>
  </DomainObject.Predmet.ProtustrankaWithAdress>
  <DomainObject.Predmet.ProtustrankaWithAdressOIB>
    <izvorni_sadrzaj>Stečajna masa iza AUDAX TIM jednostavno društvo s ograničenom odgovornošću za građevinu i usluge u stečaju, OIB 56636823183, Kralja Tomislava 10, 47000 Karlovac</izvorni_sadrzaj>
    <derivirana_varijabla naziv="DomainObject.Predmet.ProtustrankaWithAdressOIB_1">Stečajna masa iza AUDAX TIM jednostavno društvo s ograničenom odgovornošću za građevinu i usluge u stečaju, OIB 56636823183, Kralja Tomislava 10, 47000 Karlovac</derivirana_varijabla>
  </DomainObject.Predmet.ProtustrankaWithAdressOIB>
  <DomainObject.Predmet.ProtustrankaNazivFormated>
    <izvorni_sadrzaj>Stečajna masa iza AUDAX TIM jednostavno društvo s ograničenom odgovornošću za građevinu i usluge u stečaju</izvorni_sadrzaj>
    <derivirana_varijabla naziv="DomainObject.Predmet.ProtustrankaNazivFormated_1">Stečajna masa iza AUDAX TIM jednostavno društvo s ograničenom odgovornošću za građevinu i usluge u stečaju</derivirana_varijabla>
  </DomainObject.Predmet.ProtustrankaNazivFormated>
  <DomainObject.Predmet.ProtustrankaNazivFormatedOIB>
    <izvorni_sadrzaj>Stečajna masa iza AUDAX TIM jednostavno društvo s ograničenom odgovornošću za građevinu i usluge u stečaju, OIB 56636823183</izvorni_sadrzaj>
    <derivirana_varijabla naziv="DomainObject.Predmet.ProtustrankaNazivFormatedOIB_1">Stečajna masa iza AUDAX TIM jednostavno društvo s ograničenom odgovornošću za građevinu i usluge u stečaju, OIB 56636823183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Alma Tatalović, KARLOVAC</izvorni_sadrzaj>
    <derivirana_varijabla naziv="DomainObject.Predmet.StrankaFormated_1">  Alma Tatalović, KARLOVAC</derivirana_varijabla>
  </DomainObject.Predmet.StrankaFormated>
  <DomainObject.Predmet.StrankaFormatedOIB>
    <izvorni_sadrzaj>  Alma Tatalović, KARLOVAC, OIB 96481669624</izvorni_sadrzaj>
    <derivirana_varijabla naziv="DomainObject.Predmet.StrankaFormatedOIB_1">  Alma Tatalović, KARLOVAC, OIB 96481669624</derivirana_varijabla>
  </DomainObject.Predmet.StrankaFormatedOIB>
  <DomainObject.Predmet.StrankaFormatedWithAdress>
    <izvorni_sadrzaj> Alma Tatalović, KARLOVAC, Domobranska Ulica 23, 47000 Karlovac</izvorni_sadrzaj>
    <derivirana_varijabla naziv="DomainObject.Predmet.StrankaFormatedWithAdress_1"> Alma Tatalović, KARLOVAC, Domobranska Ulica 23, 47000 Karlovac</derivirana_varijabla>
  </DomainObject.Predmet.StrankaFormatedWithAdress>
  <DomainObject.Predmet.StrankaFormatedWithAdressOIB>
    <izvorni_sadrzaj> Alma Tatalović, KARLOVAC, OIB 96481669624, Domobranska Ulica 23, 47000 Karlovac</izvorni_sadrzaj>
    <derivirana_varijabla naziv="DomainObject.Predmet.StrankaFormatedWithAdressOIB_1"> Alma Tatalović, KARLOVAC, OIB 96481669624, Domobranska Ulica 23, 47000 Karlovac</derivirana_varijabla>
  </DomainObject.Predmet.StrankaFormatedWithAdressOIB>
  <DomainObject.Predmet.StrankaWithAdress>
    <izvorni_sadrzaj>Alma Tatalović, KARLOVAC Domobranska Ulica 23,47000 Karlovac</izvorni_sadrzaj>
    <derivirana_varijabla naziv="DomainObject.Predmet.StrankaWithAdress_1">Alma Tatalović, KARLOVAC Domobranska Ulica 23,47000 Karlovac</derivirana_varijabla>
  </DomainObject.Predmet.StrankaWithAdress>
  <DomainObject.Predmet.StrankaWithAdressOIB>
    <izvorni_sadrzaj>Alma Tatalović, KARLOVAC, OIB 96481669624, Domobranska Ulica 23,47000 Karlovac</izvorni_sadrzaj>
    <derivirana_varijabla naziv="DomainObject.Predmet.StrankaWithAdressOIB_1">Alma Tatalović, KARLOVAC, OIB 96481669624, Domobranska Ulica 23,47000 Karlovac</derivirana_varijabla>
  </DomainObject.Predmet.StrankaWithAdressOIB>
  <DomainObject.Predmet.StrankaNazivFormated>
    <izvorni_sadrzaj>Alma Tatalović, KARLOVAC</izvorni_sadrzaj>
    <derivirana_varijabla naziv="DomainObject.Predmet.StrankaNazivFormated_1">Alma Tatalović, KARLOVAC</derivirana_varijabla>
  </DomainObject.Predmet.StrankaNazivFormated>
  <DomainObject.Predmet.StrankaNazivFormatedOIB>
    <izvorni_sadrzaj>Alma Tatalović, KARLOVAC, OIB 96481669624</izvorni_sadrzaj>
    <derivirana_varijabla naziv="DomainObject.Predmet.StrankaNazivFormatedOIB_1">Alma Tatalović, KARLOVAC, OIB 96481669624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Alma Tatalović, KARLOVAC</item>
    </izvorni_sadrzaj>
    <derivirana_varijabla naziv="DomainObject.Predmet.StrankaListFormated_1">
      <item>Alma Tatalović, KARLOVAC</item>
    </derivirana_varijabla>
  </DomainObject.Predmet.StrankaListFormated>
  <DomainObject.Predmet.StrankaListFormatedOIB>
    <izvorni_sadrzaj>
      <item>Alma Tatalović, KARLOVAC, OIB 96481669624</item>
    </izvorni_sadrzaj>
    <derivirana_varijabla naziv="DomainObject.Predmet.StrankaListFormatedOIB_1">
      <item>Alma Tatalović, KARLOVAC, OIB 96481669624</item>
    </derivirana_varijabla>
  </DomainObject.Predmet.StrankaListFormatedOIB>
  <DomainObject.Predmet.StrankaListFormatedWithAdress>
    <izvorni_sadrzaj>
      <item>Alma Tatalović, KARLOVAC, Domobranska Ulica 23, 47000 Karlovac</item>
    </izvorni_sadrzaj>
    <derivirana_varijabla naziv="DomainObject.Predmet.StrankaListFormatedWithAdress_1">
      <item>Alma Tatalović, KARLOVAC, Domobranska Ulica 23, 47000 Karlovac</item>
    </derivirana_varijabla>
  </DomainObject.Predmet.StrankaListFormatedWithAdress>
  <DomainObject.Predmet.StrankaListFormatedWithAdressOIB>
    <izvorni_sadrzaj>
      <item>Alma Tatalović, KARLOVAC, OIB 96481669624, Domobranska Ulica 23, 47000 Karlovac</item>
    </izvorni_sadrzaj>
    <derivirana_varijabla naziv="DomainObject.Predmet.StrankaListFormatedWithAdressOIB_1">
      <item>Alma Tatalović, KARLOVAC, OIB 96481669624, Domobranska Ulica 23, 47000 Karlovac</item>
    </derivirana_varijabla>
  </DomainObject.Predmet.StrankaListFormatedWithAdressOIB>
  <DomainObject.Predmet.StrankaListNazivFormated>
    <izvorni_sadrzaj>
      <item>Alma Tatalović, KARLOVAC</item>
    </izvorni_sadrzaj>
    <derivirana_varijabla naziv="DomainObject.Predmet.StrankaListNazivFormated_1">
      <item>Alma Tatalović, KARLOVAC</item>
    </derivirana_varijabla>
  </DomainObject.Predmet.StrankaListNazivFormated>
  <DomainObject.Predmet.StrankaListNazivFormatedOIB>
    <izvorni_sadrzaj>
      <item>Alma Tatalović, KARLOVAC, OIB 96481669624</item>
    </izvorni_sadrzaj>
    <derivirana_varijabla naziv="DomainObject.Predmet.StrankaListNazivFormatedOIB_1">
      <item>Alma Tatalović, KARLOVAC, OIB 96481669624</item>
    </derivirana_varijabla>
  </DomainObject.Predmet.StrankaListNazivFormatedOIB>
  <DomainObject.Predmet.ProtuStrankaListFormated>
    <izvorni_sadrzaj>
      <item>Stečajna masa iza AUDAX TIM jednostavno društvo s ograničenom odgovornošću za građevinu i usluge u stečaju</item>
    </izvorni_sadrzaj>
    <derivirana_varijabla naziv="DomainObject.Predmet.ProtuStrankaListFormated_1">
      <item>Stečajna masa iza AUDAX TIM jednostavno društvo s ograničenom odgovornošću za građevinu i usluge u stečaju</item>
    </derivirana_varijabla>
  </DomainObject.Predmet.ProtuStrankaListFormated>
  <DomainObject.Predmet.ProtuStrankaListFormatedOIB>
    <izvorni_sadrzaj>
      <item>Stečajna masa iza AUDAX TIM jednostavno društvo s ograničenom odgovornošću za građevinu i usluge u stečaju, OIB 56636823183</item>
    </izvorni_sadrzaj>
    <derivirana_varijabla naziv="DomainObject.Predmet.ProtuStrankaListFormatedOIB_1">
      <item>Stečajna masa iza AUDAX TIM jednostavno društvo s ograničenom odgovornošću za građevinu i usluge u stečaju, OIB 56636823183</item>
    </derivirana_varijabla>
  </DomainObject.Predmet.ProtuStrankaListFormatedOIB>
  <DomainObject.Predmet.ProtuStrankaListFormatedWithAdress>
    <izvorni_sadrzaj>
      <item>Stečajna masa iza AUDAX TIM jednostavno društvo s ograničenom odgovornošću za građevinu i usluge u stečaju, Kralja Tomislava 10, 47000 Karlovac</item>
    </izvorni_sadrzaj>
    <derivirana_varijabla naziv="DomainObject.Predmet.ProtuStrankaListFormatedWithAdress_1">
      <item>Stečajna masa iza AUDAX TIM jednostavno društvo s ograničenom odgovornošću za građevinu i usluge u stečaju, Kralja Tomislava 10, 47000 Karlovac</item>
    </derivirana_varijabla>
  </DomainObject.Predmet.ProtuStrankaListFormatedWithAdress>
  <DomainObject.Predmet.ProtuStrankaListFormatedWithAdressOIB>
    <izvorni_sadrzaj>
      <item>Stečajna masa iza AUDAX TIM jednostavno društvo s ograničenom odgovornošću za građevinu i usluge u stečaju, OIB 56636823183, Kralja Tomislava 10, 47000 Karlovac</item>
    </izvorni_sadrzaj>
    <derivirana_varijabla naziv="DomainObject.Predmet.ProtuStrankaListFormatedWithAdressOIB_1">
      <item>Stečajna masa iza AUDAX TIM jednostavno društvo s ograničenom odgovornošću za građevinu i usluge u stečaju, OIB 56636823183, Kralja Tomislava 10, 47000 Karlovac</item>
    </derivirana_varijabla>
  </DomainObject.Predmet.ProtuStrankaListFormatedWithAdressOIB>
  <DomainObject.Predmet.ProtuStrankaListNazivFormated>
    <izvorni_sadrzaj>
      <item>Stečajna masa iza AUDAX TIM jednostavno društvo s ograničenom odgovornošću za građevinu i usluge u stečaju</item>
    </izvorni_sadrzaj>
    <derivirana_varijabla naziv="DomainObject.Predmet.ProtuStrankaListNazivFormated_1">
      <item>Stečajna masa iza AUDAX TIM jednostavno društvo s ograničenom odgovornošću za građevinu i usluge u stečaju</item>
    </derivirana_varijabla>
  </DomainObject.Predmet.ProtuStrankaListNazivFormated>
  <DomainObject.Predmet.ProtuStrankaListNazivFormatedOIB>
    <izvorni_sadrzaj>
      <item>Stečajna masa iza AUDAX TIM jednostavno društvo s ograničenom odgovornošću za građevinu i usluge u stečaju, OIB 56636823183</item>
    </izvorni_sadrzaj>
    <derivirana_varijabla naziv="DomainObject.Predmet.ProtuStrankaListNazivFormatedOIB_1">
      <item>Stečajna masa iza AUDAX TIM jednostavno društvo s ograničenom odgovornošću za građevinu i usluge u stečaju, OIB 56636823183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srpnja 2025.</izvorni_sadrzaj>
    <derivirana_varijabla naziv="DomainObject.Datum_1">16. srpnja 2025.</derivirana_varijabla>
  </DomainObject.Datum>
  <DomainObject.PoslovniBrojDokumenta>
    <izvorni_sadrzaj>St-349/2024-88</izvorni_sadrzaj>
    <derivirana_varijabla naziv="DomainObject.PoslovniBrojDokumenta_1">St-349/2024-88</derivirana_varijabla>
  </DomainObject.PoslovniBrojDokumenta>
  <DomainObject.Predmet.StrankaIDrugi>
    <izvorni_sadrzaj>Alma Tatalović, KARLOVAC</izvorni_sadrzaj>
    <derivirana_varijabla naziv="DomainObject.Predmet.StrankaIDrugi_1">Alma Tatalović, KARLOVAC</derivirana_varijabla>
  </DomainObject.Predmet.StrankaIDrugi>
  <DomainObject.Predmet.ProtustrankaIDrugi>
    <izvorni_sadrzaj>Stečajna masa iza AUDAX TIM jednostavno društvo s ograničenom odgovornošću za građevinu i usluge u stečaju</izvorni_sadrzaj>
    <derivirana_varijabla naziv="DomainObject.Predmet.ProtustrankaIDrugi_1">Stečajna masa iza AUDAX TIM jednostavno društvo s ograničenom odgovornošću za građevinu i usluge u stečaju</derivirana_varijabla>
  </DomainObject.Predmet.ProtustrankaIDrugi>
  <DomainObject.Predmet.StrankaIDrugiAdressOIB>
    <izvorni_sadrzaj>Alma Tatalović, KARLOVAC, OIB 96481669624, Domobranska Ulica 23, 47000 Karlovac</izvorni_sadrzaj>
    <derivirana_varijabla naziv="DomainObject.Predmet.StrankaIDrugiAdressOIB_1">Alma Tatalović, KARLOVAC, OIB 96481669624, Domobranska Ulica 23, 47000 Karlovac</derivirana_varijabla>
  </DomainObject.Predmet.StrankaIDrugiAdressOIB>
  <DomainObject.Predmet.ProtustrankaIDrugiAdressOIB>
    <izvorni_sadrzaj>Stečajna masa iza AUDAX TIM jednostavno društvo s ograničenom odgovornošću za građevinu i usluge u stečaju, OIB 56636823183, Kralja Tomislava 10, 47000 Karlovac</izvorni_sadrzaj>
    <derivirana_varijabla naziv="DomainObject.Predmet.ProtustrankaIDrugiAdressOIB_1">Stečajna masa iza AUDAX TIM jednostavno društvo s ograničenom odgovornošću za građevinu i usluge u stečaju, OIB 56636823183, Kralja Tomislava 10,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AUDAX TIM jednostavno društvo s ograničenom odgovornošću za građevinu i usluge u stečaju</item>
      <item>Alma Tatalović, KARLOVAC</item>
    </izvorni_sadrzaj>
    <derivirana_varijabla naziv="DomainObject.Predmet.SudioniciListNaziv_1">
      <item>Stečajna masa iza AUDAX TIM jednostavno društvo s ograničenom odgovornošću za građevinu i usluge u stečaju</item>
      <item>Alma Tatalović, KARLOVAC</item>
    </derivirana_varijabla>
  </DomainObject.Predmet.SudioniciListNaziv>
  <DomainObject.Predmet.SudioniciListAdressOIB>
    <izvorni_sadrzaj>
      <item>Stečajna masa iza AUDAX TIM jednostavno društvo s ograničenom odgovornošću za građevinu i usluge u stečaju, OIB 56636823183, Kralja Tomislava 10,47000 Karlovac</item>
      <item>Alma Tatalović, KARLOVAC, OIB 96481669624, Domobranska Ulica 23,47000 Karlovac</item>
    </izvorni_sadrzaj>
    <derivirana_varijabla naziv="DomainObject.Predmet.SudioniciListAdressOIB_1">
      <item>Stečajna masa iza AUDAX TIM jednostavno društvo s ograničenom odgovornošću za građevinu i usluge u stečaju, OIB 56636823183, Kralja Tomislava 10,47000 Karlovac</item>
      <item>Alma Tatalović, KARLOVAC, OIB 96481669624, Domobranska Ulica 23,47000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56636823183</item>
      <item>, OIB 96481669624</item>
    </izvorni_sadrzaj>
    <derivirana_varijabla naziv="DomainObject.Predmet.SudioniciListNazivOIB_1">
      <item>, OIB 56636823183</item>
      <item>, OIB 96481669624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Tatalović, OIB 96481669624, Kralja Tomislava 10/1, 47000 Karlovac</item>
    </izvorni_sadrzaj>
    <derivirana_varijabla naziv="DomainObject.Predmet.StecajniUpraviteljiListAddressOIB_1">
      <item>Alma Tatalović, OIB 96481669624, Kralja Tomislava 10/1,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listopada 2024.</izvorni_sadrzaj>
    <derivirana_varijabla naziv="DomainObject.Predmet.DatumPocetkaProcesa_1">10.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400</properties:Words>
  <properties:Characters>2187</properties:Characters>
  <properties:Lines>78</properties:Lines>
  <properties:Paragraphs>27</properties:Paragraphs>
  <properties:TotalTime>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2673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2025-06-05T10:04:00Z</dcterms:created>
  <dc:creator>Jasmina Matika</dc:creator>
  <dc:description/>
  <cp:keywords/>
  <cp:lastModifiedBy>Jasmina Matika</cp:lastModifiedBy>
  <cp:lastPrinted>2025-07-16T07:46:00Z</cp:lastPrinted>
  <dcterms:modified xmlns:xsi="http://www.w3.org/2001/XMLSchema-instance" xsi:type="dcterms:W3CDTF">2025-07-16T07:53:00Z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St-349/2024-88 / Zapisnik - Skupština vjerovnika (St-349-24 - ZAPISNIK - SKUPŠTINA VJEROVNIKA - nedostatnost stečajne mase - 16-7-25.docx)</vt:lpwstr>
  </prop:property>
  <prop:property fmtid="{D5CDD505-2E9C-101B-9397-08002B2CF9AE}" pid="4" name="CC_coloring">
    <vt:bool>false</vt:bool>
  </prop:property>
  <prop:property fmtid="{D5CDD505-2E9C-101B-9397-08002B2CF9AE}" pid="5" name="BrojStranica">
    <vt:i4>2</vt:i4>
  </prop:property>
</prop:Properties>
</file>